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D8B0" w14:textId="0F1A8587" w:rsidR="00DF50F8" w:rsidRPr="00455D31" w:rsidRDefault="00BD7DF1" w:rsidP="002C0D1E">
      <w:pPr>
        <w:pStyle w:val="ListParagraph"/>
        <w:jc w:val="right"/>
        <w:rPr>
          <w:rStyle w:val="1"/>
          <w:rFonts w:cs="Arial"/>
          <w:sz w:val="24"/>
          <w:szCs w:val="24"/>
        </w:rPr>
      </w:pPr>
      <w:r w:rsidRPr="00455D31">
        <w:rPr>
          <w:rStyle w:val="1"/>
          <w:rFonts w:cs="Arial"/>
          <w:sz w:val="24"/>
          <w:szCs w:val="24"/>
        </w:rPr>
        <w:t xml:space="preserve">Αθήνα, </w:t>
      </w:r>
      <w:r w:rsidR="00467674" w:rsidRPr="00455D31">
        <w:rPr>
          <w:rStyle w:val="1"/>
          <w:rFonts w:cs="Arial"/>
          <w:sz w:val="24"/>
          <w:szCs w:val="24"/>
        </w:rPr>
        <w:t>1</w:t>
      </w:r>
      <w:r w:rsidR="00212EE7" w:rsidRPr="00455D31">
        <w:rPr>
          <w:rStyle w:val="1"/>
          <w:rFonts w:cs="Arial"/>
          <w:sz w:val="24"/>
          <w:szCs w:val="24"/>
        </w:rPr>
        <w:t>9</w:t>
      </w:r>
      <w:r w:rsidRPr="00455D31">
        <w:rPr>
          <w:rStyle w:val="1"/>
          <w:rFonts w:cs="Arial"/>
          <w:sz w:val="24"/>
          <w:szCs w:val="24"/>
        </w:rPr>
        <w:t xml:space="preserve"> Οκτωβρίου </w:t>
      </w:r>
      <w:r w:rsidR="00FE5D8C" w:rsidRPr="00455D31">
        <w:rPr>
          <w:rStyle w:val="1"/>
          <w:rFonts w:cs="Arial"/>
          <w:sz w:val="24"/>
          <w:szCs w:val="24"/>
        </w:rPr>
        <w:t>2023</w:t>
      </w:r>
    </w:p>
    <w:p w14:paraId="4D7F8D83" w14:textId="77777777" w:rsidR="00CC2255" w:rsidRPr="00455D31" w:rsidRDefault="00CC2255" w:rsidP="00EE48F4">
      <w:pPr>
        <w:pStyle w:val="ListParagraph"/>
        <w:rPr>
          <w:rStyle w:val="1"/>
          <w:rFonts w:cs="Arial"/>
          <w:sz w:val="24"/>
          <w:szCs w:val="24"/>
        </w:rPr>
      </w:pPr>
    </w:p>
    <w:p w14:paraId="11008AEA" w14:textId="77777777" w:rsidR="00BD7DF1" w:rsidRPr="00455D31" w:rsidRDefault="00BD7DF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281F0E44" w14:textId="51A3AC6C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 xml:space="preserve">Ακολουθούν </w:t>
      </w:r>
      <w:r w:rsidRPr="00455D31">
        <w:rPr>
          <w:rStyle w:val="1"/>
          <w:rFonts w:ascii="Arial" w:hAnsi="Arial" w:cs="Arial"/>
          <w:b/>
          <w:bCs/>
          <w:sz w:val="24"/>
          <w:szCs w:val="24"/>
        </w:rPr>
        <w:t>Ερωτήσεις και Απαντήσεις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σχετικά με το Νομοσχέδιο του </w:t>
      </w:r>
      <w:r w:rsidRPr="00455D31">
        <w:rPr>
          <w:rStyle w:val="1"/>
          <w:rFonts w:ascii="Arial" w:hAnsi="Arial" w:cs="Arial"/>
          <w:b/>
          <w:bCs/>
          <w:sz w:val="24"/>
          <w:szCs w:val="24"/>
        </w:rPr>
        <w:t>Υπουργείο</w:t>
      </w:r>
      <w:r w:rsidR="0006684F">
        <w:rPr>
          <w:rStyle w:val="1"/>
          <w:rFonts w:ascii="Arial" w:hAnsi="Arial" w:cs="Arial"/>
          <w:b/>
          <w:bCs/>
          <w:sz w:val="24"/>
          <w:szCs w:val="24"/>
        </w:rPr>
        <w:t>υ</w:t>
      </w:r>
      <w:r w:rsidRPr="00455D31">
        <w:rPr>
          <w:rStyle w:val="1"/>
          <w:rFonts w:ascii="Arial" w:hAnsi="Arial" w:cs="Arial"/>
          <w:b/>
          <w:bCs/>
          <w:sz w:val="24"/>
          <w:szCs w:val="24"/>
        </w:rPr>
        <w:t xml:space="preserve"> Εργασίας και Κοινωνικής Ασφάλισης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«Αναμόρφωση Νομοθεσίας Ταμείων Επαγγελματικής Ασφάλισης (TEA) &amp;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Εξορθολογισμός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 xml:space="preserve"> Διατάξεων Ασφαλιστικής Νομοθεσίας»</w:t>
      </w:r>
    </w:p>
    <w:p w14:paraId="5B7F1789" w14:textId="77777777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3B2AA365" w14:textId="77777777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1. Τι είναι τα Ταμεία Επαγγελματικής Ασφάλισης;</w:t>
      </w:r>
    </w:p>
    <w:p w14:paraId="384A40C8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14795446" w14:textId="47E455D5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Τα Ταμεία Επαγγελματικής Ασφάλισης (ΤΕΑ) είναι οργανισμοί ιδιωτικού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δικαίου, προαιρετικού χαρακτήρα που ιδρύονται από εργοδότες ή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επαγγελματικές οργανώσεις και παρέχουν συμπληρωματικές συνταξιοδοτικές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παροχές πέρα από αυτές που παρέχει η υποχρεωτική κοινωνική ασφάλιση.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Οι συνταξιοδοτικές παροχές μπορεί να καταβάλλονται είτε περιοδικά, όπως για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παράδειγμα με τη μορφή μηνιαίων συντάξεων, είτε εφάπαξ, προκειμένου ο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ασφαλισμένος να έχει ένα επιπλέον εισόδημα όταν συνταξιοδοτηθεί.</w:t>
      </w:r>
    </w:p>
    <w:p w14:paraId="2836E329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0DA2C2EC" w14:textId="36E91E29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2. Πώς λειτουργούν τα Ταμεία Επαγγελματικής Ασφάλισης;</w:t>
      </w:r>
    </w:p>
    <w:p w14:paraId="157B0570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3F83A6BB" w14:textId="3B41EC25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 xml:space="preserve">Τα Ταμεία Επαγγελματικής Ασφάλισης είναι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κεφαλαιοποιητικού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 xml:space="preserve"> χαρακτήρα.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Κάθε ασφαλισμένος αποκτά ατομικό «κουμπαρά» στον οποίο καταβάλλει </w:t>
      </w:r>
      <w:r w:rsidR="00EE48F4">
        <w:rPr>
          <w:rStyle w:val="1"/>
          <w:rFonts w:ascii="Arial" w:hAnsi="Arial" w:cs="Arial"/>
          <w:sz w:val="24"/>
          <w:szCs w:val="24"/>
        </w:rPr>
        <w:t xml:space="preserve">τις </w:t>
      </w:r>
      <w:r w:rsidRPr="00455D31">
        <w:rPr>
          <w:rStyle w:val="1"/>
          <w:rFonts w:ascii="Arial" w:hAnsi="Arial" w:cs="Arial"/>
          <w:sz w:val="24"/>
          <w:szCs w:val="24"/>
        </w:rPr>
        <w:t>εισφορές που προβλέπονται στο καταστατικό του ΤΕΑ, οι οποίες επενδύονται.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Εφόσον συμπληρώσει το ηλικιακό όριο ή/και τον αριθμό ετών ασφάλισης που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προβλέπει το καταστατικό του ΤΕΑ, λαμβάνει τη συνταξιοδοτική παροχή που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υπολογίζεται στη βάση του σωρευμένου ποσού εισφορών και των αποδόσεων. Τα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ΤΕΑ μπορούν να προσφέρουν επίσης συμπληρωματικές προς τις συνταξιοδοτικές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παροχές, όπως για παράδειγμα παροχές για την περίπτωση ασθένειας, ένδειας ή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θανάτου.</w:t>
      </w:r>
    </w:p>
    <w:p w14:paraId="40005B5D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38A02408" w14:textId="2B8C4A05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3. Σήμερα, υπάρχουν Ταμεία Επαγγελματικής Ασφάλισης στην Ελλάδα;</w:t>
      </w:r>
    </w:p>
    <w:p w14:paraId="534C64E7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6EDF1003" w14:textId="408CF1A0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Ο θεσμός της Επαγγελματικής Ασφάλισης υπάρχει στη χώρα μας από το 2002.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Σήμερα, λειτουργούν 28 Ταμεία Επαγγελματικής Ασφάλισης που έχουν συσταθεί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κατά κύριο λόγο από εργοδότες-μεγάλες επιχειρήσεις.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Η χώρα μας βρίσκεται σε μία από τις χαμηλότερες θέσεις σε σύγκριση με </w:t>
      </w:r>
      <w:r w:rsidR="00EE48F4">
        <w:rPr>
          <w:rStyle w:val="1"/>
          <w:rFonts w:ascii="Arial" w:hAnsi="Arial" w:cs="Arial"/>
          <w:sz w:val="24"/>
          <w:szCs w:val="24"/>
        </w:rPr>
        <w:t xml:space="preserve">τις </w:t>
      </w:r>
      <w:r w:rsidRPr="00455D31">
        <w:rPr>
          <w:rStyle w:val="1"/>
          <w:rFonts w:ascii="Arial" w:hAnsi="Arial" w:cs="Arial"/>
          <w:sz w:val="24"/>
          <w:szCs w:val="24"/>
        </w:rPr>
        <w:t>υπόλοιπες χώρες της Ευρωπαϊκής Ένωσης με μόλις περίπου 50.000 ασφαλισμένους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και €300 εκ. κεφάλαια διαχείρισης.</w:t>
      </w:r>
    </w:p>
    <w:p w14:paraId="55F5D01B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7E762F35" w14:textId="1CC1E834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4. Ποιες αλλαγές φέρνει ο νέος Νόμος;</w:t>
      </w:r>
    </w:p>
    <w:p w14:paraId="1D247878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2A9EC703" w14:textId="115AAAD3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Στόχος του νόμου είναι η ανάπτυξη του θεσμού των ΤΕΑ στην Ελλάδα.</w:t>
      </w:r>
      <w:r w:rsidR="00EE48F4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Ειδικότερα, οι βασικοί άξονες του υπό κατάρτιση νομοσχεδίου είναι:</w:t>
      </w:r>
    </w:p>
    <w:p w14:paraId="0C05AF22" w14:textId="14976E0C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Segoe UI Symbol" w:hAnsi="Segoe UI Symbol" w:cs="Segoe UI Symbol"/>
          <w:sz w:val="24"/>
          <w:szCs w:val="24"/>
        </w:rPr>
        <w:t>✓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Η απλοποίηση διαδικασιών σύστασης ΤΕΑ και η χρήση πρότυπου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καταστατικού</w:t>
      </w:r>
    </w:p>
    <w:p w14:paraId="4B517B73" w14:textId="754AAF0B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Segoe UI Symbol" w:hAnsi="Segoe UI Symbol" w:cs="Segoe UI Symbol"/>
          <w:sz w:val="24"/>
          <w:szCs w:val="24"/>
        </w:rPr>
        <w:t>✓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Η διευκόλυνση ίδρυσης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πολυεργοδοτικών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 xml:space="preserve"> ΤΕΑ από περισσότερες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επιχειρήσεις, ακόμα και χωρίς να έχουν κλαδική συνάφεια</w:t>
      </w:r>
    </w:p>
    <w:p w14:paraId="0FF9D33B" w14:textId="77777777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Segoe UI Symbol" w:hAnsi="Segoe UI Symbol" w:cs="Segoe UI Symbol"/>
          <w:sz w:val="24"/>
          <w:szCs w:val="24"/>
        </w:rPr>
        <w:t>✓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Η θέσπιση ενιαίων κανόνων χρηστής διακυβέρνησης</w:t>
      </w:r>
    </w:p>
    <w:p w14:paraId="689D72A4" w14:textId="001B8E31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Segoe UI Symbol" w:hAnsi="Segoe UI Symbol" w:cs="Segoe UI Symbol"/>
          <w:sz w:val="24"/>
          <w:szCs w:val="24"/>
        </w:rPr>
        <w:t>✓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Η ενίσχυση της εποπτείας των ΤΕΑ, με μεταφορά της στην Τράπεζα </w:t>
      </w:r>
      <w:r w:rsidR="008C4490">
        <w:rPr>
          <w:rStyle w:val="1"/>
          <w:rFonts w:ascii="Arial" w:hAnsi="Arial" w:cs="Arial"/>
          <w:sz w:val="24"/>
          <w:szCs w:val="24"/>
        </w:rPr>
        <w:t xml:space="preserve">της </w:t>
      </w:r>
      <w:r w:rsidRPr="00455D31">
        <w:rPr>
          <w:rStyle w:val="1"/>
          <w:rFonts w:ascii="Arial" w:hAnsi="Arial" w:cs="Arial"/>
          <w:sz w:val="24"/>
          <w:szCs w:val="24"/>
        </w:rPr>
        <w:t>Ελλάδος, αντί του ισχύοντος τριμερούς σχήματος (Υπουργε</w:t>
      </w:r>
      <w:r w:rsidR="0006684F">
        <w:rPr>
          <w:rStyle w:val="1"/>
          <w:rFonts w:ascii="Arial" w:hAnsi="Arial" w:cs="Arial"/>
          <w:sz w:val="24"/>
          <w:szCs w:val="24"/>
        </w:rPr>
        <w:t>ίο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Εργασίας και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Κοινωνικής Ασφάλισης, Επιτροπή Κεφαλαιαγοράς και Εθνική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Αναλογιστική Αρχή)</w:t>
      </w:r>
    </w:p>
    <w:p w14:paraId="79DBF9CB" w14:textId="77CAE899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Segoe UI Symbol" w:hAnsi="Segoe UI Symbol" w:cs="Segoe UI Symbol"/>
          <w:sz w:val="24"/>
          <w:szCs w:val="24"/>
        </w:rPr>
        <w:t>✓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Η παροχή κινήτρων προκειμένου να διασφαλιστεί πραγματική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συμπληρωματική σύνταξη</w:t>
      </w:r>
    </w:p>
    <w:p w14:paraId="59387169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070AC860" w14:textId="1B2E45CC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5. Τι εισφορές θα πληρώνω;</w:t>
      </w:r>
    </w:p>
    <w:p w14:paraId="395F5B81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7CBECFB6" w14:textId="0D2D4B40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Η συμμετοχή σε ΤΕΑ είναι εθελοντική. Το κάθε ΤΕΑ ορίζει στο καταστατικό του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το εύρος εισφορών που δύναται να καταβάλει ο εργαζόμενος ή/και ο εργοδότης -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εφόσον υπάρχει διπλή χρηματοδότηση.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Οι καταβληθείσες εισφορές πιστώνονται στον ατομικό λογαριασμό του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ασφαλισμένου τον οποίον θα μπορεί να παρακολουθεί μέσω ηλεκτρονικής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εφαρμογής, όπως παρακολουθεί κατ’ αντιστοιχία σήμερα τον τραπεζικό του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λογαριασμό.</w:t>
      </w:r>
    </w:p>
    <w:p w14:paraId="1FED038A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366E5D31" w14:textId="2A3C2360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6. Πώς φορολογούμαι για τις εισφορές που πληρώνω σε Ταμείο Επαγγελματικής</w:t>
      </w:r>
      <w:r w:rsidR="00EE48F4">
        <w:rPr>
          <w:rStyle w:val="1"/>
          <w:rFonts w:ascii="Arial" w:hAnsi="Arial" w:cs="Arial"/>
          <w:b/>
          <w:bCs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b/>
          <w:bCs/>
          <w:sz w:val="24"/>
          <w:szCs w:val="24"/>
        </w:rPr>
        <w:t>Ασφάλισης;</w:t>
      </w:r>
    </w:p>
    <w:p w14:paraId="7E591AEF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66B914AC" w14:textId="30A41062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Οι εισφορές που καταβάλλονται σε Ταμεία Επαγγελματικής Ασφάλισης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εξαιρούνται από τη φορολογία εισοδήματος μέχρι του ποσού του 20% των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αποδοχών του εργαζομένου ή εναλλακτικά του ποσού των 15.000 ευρώ,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αναπροσαρμοζόμενο κατ’</w:t>
      </w:r>
      <w:r w:rsidR="00846A7B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έτος βάσει του πληθωρισμού, όποιο από τα δύο ποσά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είναι μικρότερο.</w:t>
      </w:r>
    </w:p>
    <w:p w14:paraId="4F9B4F00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655B00DE" w14:textId="5B6BBF6B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7. Τι παροχές θα λάβω;</w:t>
      </w:r>
    </w:p>
    <w:p w14:paraId="741AF136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62D05F9A" w14:textId="1BF2D859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Οι παροχές που λαμβάνει κάθε ασφαλισμένος υπολογίζονται στη βάση του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σωρευμένου ποσού εισφορών και αποδόσεων των επενδύσεών τους,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αφαιρούμενων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lastRenderedPageBreak/>
        <w:t>τυχόν δαπανών διαχείρισης, και μπορεί να λάβει τη μορφή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εφάπαξ παροχής ή σύνταξης. Όσο μεγαλύτερο το ποσό που έχει αποταμιευθεί στον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ατομικό λογαριασμό του ασφαλισμένου και όσο υψηλότερη η απόδοση των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επενδύσεών του, τόσο μεγαλύτερη παροχή θα λάβει.</w:t>
      </w:r>
    </w:p>
    <w:p w14:paraId="6ECCC409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6EF08FA7" w14:textId="48A4A14C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8. Πώς φορολογούνται οι παροχές των Ταμείων Επαγγελματικής Ασφάλισης;</w:t>
      </w:r>
    </w:p>
    <w:p w14:paraId="783BCA52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4103D0D8" w14:textId="013F88E4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Με την προτεινόμενη ρύθμιση προβλέπεται κλιμακωτή φορολόγηση των παροχών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των ΤΕΑ, ανάλογα με τα χρόνια ασφάλισης κάθε ασφαλισμένου. Όσο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περισσότερος χρόνος έχει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διανυθεί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 xml:space="preserve"> σε ΤΕΑ ή Ομαδικό Ασφαλιστικό Συμβόλαιο,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τόσο μικρότερος είναι ο συντελεστής φορολόγησης, ώστε να ενισχύεται η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μακροπρόθεσμη αποταμίευση. Επιπλέον, παρέχονται επιπρόσθετα φορολογικά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κίνητρα για την καταβολή σύνταξης μέσω της οποίας διασφαλίζεται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συμπληρωματικό εισόδημα καθ’ όλη τη διάρκεια του συνταξιοδοτικού βίου.</w:t>
      </w:r>
    </w:p>
    <w:p w14:paraId="3F4CFA63" w14:textId="7D31D088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• Για 0-5 έτη ασφάλισης προβλέπεται 20% φορολόγηση για τα εφάπαξ και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10% για τη σύνταξη</w:t>
      </w:r>
    </w:p>
    <w:p w14:paraId="1CA41F9E" w14:textId="40D21BC0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• Για 6-15 έτη ασφάλισης προβλέπεται 15% φορολόγηση για τα εφάπαξ και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7,5% για τη σύνταξη</w:t>
      </w:r>
    </w:p>
    <w:p w14:paraId="268CD83D" w14:textId="55F10507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• Για 16-25 έτη ασφάλισης προβλέπεται 10% φορολόγηση για τα εφάπαξ και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5 % για τη σύνταξη</w:t>
      </w:r>
    </w:p>
    <w:p w14:paraId="1AD4D1D1" w14:textId="22255543" w:rsidR="00455D31" w:rsidRPr="00455D31" w:rsidRDefault="00455D31" w:rsidP="008C4490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• Για 26 έτη ασφάλισης και άνω προβλέπεται 5% φορολόγηση για τα εφάπαξ</w:t>
      </w:r>
      <w:r w:rsidR="008C4490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και 2,5% για τη σύνταξη</w:t>
      </w:r>
    </w:p>
    <w:p w14:paraId="71554EBF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7181FFBC" w14:textId="28CD918B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9. Σε ποια ηλικία μπορώ να λάβω την παροχή από το ΤΕΑ;</w:t>
      </w:r>
    </w:p>
    <w:p w14:paraId="4B3C43EA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1BAC1F77" w14:textId="12FBE486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Προϋπόθεση λήψης της παροχής από το ΤΕΑ είναι είτε η συνταξιοδότηση από τον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κύριο φορέα ασφάλισης, είτε η συμπλήρωση του 67ου έτους, ανεξαρτήτως ετών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ασφάλισης, είτε η συμπλήρωση του 55ου έτους, με 20 χρόνια ασφάλισης. Εάν ο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ασφαλισμένος πληροί κάποια από τις δύο τελευταίες προϋποθέσεις, είναι δηλαδή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67 ετών ή 55 ετών με 20 χρόνια ασφάλισης, και εξακολουθεί να εργάζεται, μπορεί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να λάβει μέχρι το 50% του ποσού που έχει σωρευθεί στον ατομικό του λογαριασμό,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αφήνοντας το υπόλοιπο για να συνεχίσει να επενδύεται.</w:t>
      </w:r>
    </w:p>
    <w:p w14:paraId="353FE628" w14:textId="62065208" w:rsidR="00455D31" w:rsidRPr="00455D31" w:rsidRDefault="00455D31" w:rsidP="00EE48F4">
      <w:pPr>
        <w:jc w:val="both"/>
        <w:rPr>
          <w:rStyle w:val="1"/>
          <w:rFonts w:ascii="Arial" w:hAnsi="Arial" w:cs="Arial"/>
          <w:sz w:val="24"/>
          <w:szCs w:val="24"/>
        </w:rPr>
      </w:pPr>
    </w:p>
    <w:p w14:paraId="6F6D62C5" w14:textId="77777777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10. Μπορώ να «σπάσω» τον ατομικό μου λογαριασμό πρόωρα;</w:t>
      </w:r>
    </w:p>
    <w:p w14:paraId="54ABCDA3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03CF93DB" w14:textId="67551EBD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Με την προτεινόμενη ρύθμιση προβλέπεται η δυνατότητα του ασφαλισμένου να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λάβει και πρόωρα την παροχή ή μέρος αυτής, με αυξημένο (κατά 50%) φορολογικό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συντελεστή εφόσον έχει τουλάχιστον 15 έτη ασφάλισης στο ΤΕΑ. Με την ρύθμιση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lastRenderedPageBreak/>
        <w:t>αυτή, διευκολύνονται οι ασφαλισμένοι να χρησιμοποιήσουν το ποσό που έχουν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αποταμιεύσει, για την αντιμετώπιση έκτακτων αναγκών στη ζωή τους.</w:t>
      </w:r>
    </w:p>
    <w:p w14:paraId="43441790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4D67DED9" w14:textId="5DFCB8A2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11. Προβλέπονται μεταβατικές διατάξεις για τους ήδη ασφαλισμένους σε ΤΕΑ;</w:t>
      </w:r>
    </w:p>
    <w:p w14:paraId="4F2EE7CD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48B815CE" w14:textId="79244D1E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Για τους ήδη ασφαλισμένους σε ΤΕΑ, προβλέπονται μεταβατικές ρυθμίσεις,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σύμφωνα με τις οποίες για τα σωρευμένα ποσά στους ατομικούς λογαριασμούς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μέχρι την ψήφιση του νόμου εφαρμόζονται οι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προϊσχύουσες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 xml:space="preserve"> φορολογικές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διατάξεις και οι υφιστάμενες καταστατικές διατάξεις των ταμείων όσον αφορά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στα ηλικιακά όρια.</w:t>
      </w:r>
    </w:p>
    <w:p w14:paraId="723297AD" w14:textId="77777777" w:rsidR="00456BA3" w:rsidRDefault="00456BA3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</w:p>
    <w:p w14:paraId="59294A17" w14:textId="47891D37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12. Πως εποπτεύονται τα Ταμεία Επαγγελματικής Ασφάλισης;</w:t>
      </w:r>
    </w:p>
    <w:p w14:paraId="155C2A3B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53FEA9A0" w14:textId="1959B205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Από 1/1/2025 τα ΤΕΑ θα εποπτεύονται από την Τράπεζα της Ελλάδας τόσο σε ό,τι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αφορά την τήρηση της νομοθεσίας, όσο και ως προς τη βιωσιμότητά τους και την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επενδυτική τους στρατηγική. Η εποπτεία ακολουθεί την Οδηγία IORP II </w:t>
      </w:r>
      <w:r w:rsidR="00456BA3">
        <w:rPr>
          <w:rStyle w:val="1"/>
          <w:rFonts w:ascii="Arial" w:hAnsi="Arial" w:cs="Arial"/>
          <w:sz w:val="24"/>
          <w:szCs w:val="24"/>
        </w:rPr>
        <w:t xml:space="preserve">της </w:t>
      </w:r>
      <w:r w:rsidRPr="00455D31">
        <w:rPr>
          <w:rStyle w:val="1"/>
          <w:rFonts w:ascii="Arial" w:hAnsi="Arial" w:cs="Arial"/>
          <w:sz w:val="24"/>
          <w:szCs w:val="24"/>
        </w:rPr>
        <w:t>Ευρωπαϊκής Ένωσης, που έχει ως στόχο τη χρηστή διακυβέρνηση, τη διαφάνεια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και την εξασφάλιση των συμφερόντων του ασφαλισμένου.</w:t>
      </w:r>
    </w:p>
    <w:p w14:paraId="4CE0612B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08FC67D3" w14:textId="77777777" w:rsidR="00AC51F7" w:rsidRDefault="00AC51F7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4F63F794" w14:textId="77777777" w:rsidR="00AC51F7" w:rsidRDefault="00AC51F7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6BBE3A29" w14:textId="0BCCDA53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13. Τι αλλάζει στην απασχόληση συνταξιούχων και γιατί;</w:t>
      </w:r>
    </w:p>
    <w:p w14:paraId="2FAA5873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2C426406" w14:textId="72938130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Σήμερα, το νομοθετικό πλαίσιο προβλέπει ότι όταν ένας συνταξιούχος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απασχολείται,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παρακρατείται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 xml:space="preserve"> από τον e-ΕΦΚΑ το 30% της σύνταξής του </w:t>
      </w:r>
      <w:r w:rsidR="00456BA3">
        <w:rPr>
          <w:rStyle w:val="1"/>
          <w:rFonts w:ascii="Arial" w:hAnsi="Arial" w:cs="Arial"/>
          <w:sz w:val="24"/>
          <w:szCs w:val="24"/>
        </w:rPr>
        <w:t>–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ποσοστό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που επί ΣΥΡΙΖΑ ήταν 60%.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Παρά τη βελτίωση, το γεγονός ότι η παρακράτηση αυτή ισχύει είτε </w:t>
      </w:r>
      <w:r>
        <w:rPr>
          <w:rStyle w:val="1"/>
          <w:rFonts w:ascii="Arial" w:hAnsi="Arial" w:cs="Arial"/>
          <w:sz w:val="24"/>
          <w:szCs w:val="24"/>
        </w:rPr>
        <w:t xml:space="preserve">ένας </w:t>
      </w:r>
      <w:r w:rsidRPr="00455D31">
        <w:rPr>
          <w:rStyle w:val="1"/>
          <w:rFonts w:ascii="Arial" w:hAnsi="Arial" w:cs="Arial"/>
          <w:sz w:val="24"/>
          <w:szCs w:val="24"/>
        </w:rPr>
        <w:t>συνταξιούχος εργαστεί για μία ημέρα, είτε έχει πλήρη απασχόληση, δημιουργεί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ισχυρά αντικίνητρα για εργασία ειδικά όσων επιθυμούν μερική απασχόληση </w:t>
      </w:r>
      <w:r>
        <w:rPr>
          <w:rStyle w:val="1"/>
          <w:rFonts w:ascii="Arial" w:hAnsi="Arial" w:cs="Arial"/>
          <w:sz w:val="24"/>
          <w:szCs w:val="24"/>
        </w:rPr>
        <w:t>–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και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ενδεχομένως να ενθαρρύνει κάποιους να παρέχουν αδήλωτη εργασία.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Με την προτεινόμενη ρύθμιση οι συνταξιούχοι δεν θα τιμωρούνται επειδή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εργάζονται, αντιθέτως φροντίζουμε να ενθαρρύνονται να βγουν στην αγορά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εργασίας, καθώς θα λαμβάνουν το σύνολο της σύνταξής τους χωρίς περικοπή. Αντ’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αυτού υιοθετείται ένας μη ανταποδοτικός πόρος υπέρ ΕΦΚΑ που θα αφαιρείται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από τον μισθό, πολύ μικρότερος από το ποσό που αφαιρούνταν από τη σύνταξη.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Για τους μισθωτούς εργαζόμενους συνταξιούχους ο πόρος αυτός είναι το 10% επί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των ασφαλιστέων αποδοχών του με ανώτατο πλαφόν το δεκαπλάσιο της εθνικής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σύνταξης.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Για τους μη μισθωτούς: το 50% επί της επιλεγείσας ασφαλιστικής κλάσης για κύρια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σύνταξη</w:t>
      </w:r>
      <w:r>
        <w:rPr>
          <w:rStyle w:val="1"/>
          <w:rFonts w:ascii="Arial" w:hAnsi="Arial" w:cs="Arial"/>
          <w:sz w:val="24"/>
          <w:szCs w:val="24"/>
        </w:rPr>
        <w:t xml:space="preserve">. </w:t>
      </w:r>
      <w:r w:rsidRPr="00455D31">
        <w:rPr>
          <w:rStyle w:val="1"/>
          <w:rFonts w:ascii="Arial" w:hAnsi="Arial" w:cs="Arial"/>
          <w:sz w:val="24"/>
          <w:szCs w:val="24"/>
        </w:rPr>
        <w:t>Ο πόρος ευνοεί το σύνολο σχεδόν των εργαζόμενων συνταξιούχων και δεν μπορεί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να ξεπερνά το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δωδεκαπλάσιο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 xml:space="preserve"> της εθνικής σύνταξης σε ετήσια βάση.</w:t>
      </w:r>
    </w:p>
    <w:p w14:paraId="0A04106D" w14:textId="77777777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  <w:u w:val="single"/>
        </w:rPr>
      </w:pPr>
      <w:r w:rsidRPr="00455D31">
        <w:rPr>
          <w:rStyle w:val="1"/>
          <w:rFonts w:ascii="Arial" w:hAnsi="Arial" w:cs="Arial"/>
          <w:sz w:val="24"/>
          <w:szCs w:val="24"/>
          <w:u w:val="single"/>
        </w:rPr>
        <w:t>Παράδειγμα 1</w:t>
      </w:r>
    </w:p>
    <w:p w14:paraId="6F0F9E1F" w14:textId="19EA7245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lastRenderedPageBreak/>
        <w:t>Συνταξιούχος που εργάζεται και δικαιούται σύνταξη ύψους €1.200, αντιμετωπίζει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παρακράτηση ύψους €360 βάσει του ισχύοντος καθεστώτος. Εάν αυτός ο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συνταξιούχος εργάζεται ως μισθωτός, με μικτό μηνιαίο μισθό €780, θα λαμβάνει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ολόκληρη τη σύνταξή του και η παρακράτηση ύψους €360 αντικαθίσταται από μη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ανταποδοτικό πόρο ύψους 78€. Όφελος: €282 μηνιαίως.</w:t>
      </w:r>
    </w:p>
    <w:p w14:paraId="45320552" w14:textId="522E8C12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  <w:u w:val="single"/>
        </w:rPr>
      </w:pPr>
      <w:r w:rsidRPr="00455D31">
        <w:rPr>
          <w:rStyle w:val="1"/>
          <w:rFonts w:ascii="Arial" w:hAnsi="Arial" w:cs="Arial"/>
          <w:sz w:val="24"/>
          <w:szCs w:val="24"/>
          <w:u w:val="single"/>
        </w:rPr>
        <w:t>Παράδειγμα 2</w:t>
      </w:r>
    </w:p>
    <w:p w14:paraId="30062631" w14:textId="4AF2AD09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Εάν ο ίδιος συνταξιούχος εργάζεται ως ελεύθερος επαγγελματίας και έχει επιλέξει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την πρώτη ασφαλιστική κλάση, τότε η παρακράτησ</w:t>
      </w:r>
      <w:r w:rsidR="0006684F">
        <w:rPr>
          <w:rStyle w:val="1"/>
          <w:rFonts w:ascii="Arial" w:hAnsi="Arial" w:cs="Arial"/>
          <w:sz w:val="24"/>
          <w:szCs w:val="24"/>
        </w:rPr>
        <w:t>η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ύψους €360 αντικαθίσταται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από μη ανταποδοτικό πόρο €169,95x50%=84,98€. Όφελος: €275,02 μηνιαίως.</w:t>
      </w:r>
    </w:p>
    <w:p w14:paraId="4ED434C7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76F3DFCB" w14:textId="152CAA37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14. Για ποιο λόγο καθιερώνεται ο πόρος υπέρ ΕΦΚΑ; Ποιους αφορά</w:t>
      </w:r>
      <w:r w:rsidR="00EE48F4">
        <w:rPr>
          <w:rStyle w:val="1"/>
          <w:rFonts w:ascii="Arial" w:hAnsi="Arial" w:cs="Arial"/>
          <w:b/>
          <w:bCs/>
          <w:sz w:val="24"/>
          <w:szCs w:val="24"/>
        </w:rPr>
        <w:t>;</w:t>
      </w:r>
    </w:p>
    <w:p w14:paraId="29326480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3ABE1523" w14:textId="40A4E632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Ένα πολύ σημαντικό τμήμα της συνολικής δαπάνης για συντάξεις (περίπου το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55% των κύριων συντάξεων) χρηματοδοτείται από τον κρατικό προϋπολογισμό,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δηλαδή τον φορολογούμενο, και όχι από τις ασφαλιστικές εισφορές, με την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αιτιολογία ότι οι συντάξεις είναι ανεπαρκείς και οι συνταξιούχοι δεν μπορούν να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εργασθούν για να βελτιώσουν το εισόδημά τους.</w:t>
      </w:r>
      <w:r w:rsidR="00CF17CF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Οι εργαζόμενοι συνταξιούχοι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προφανώς δεν εμπίπτουν σε αυτή την κατηγορία.</w:t>
      </w:r>
    </w:p>
    <w:p w14:paraId="4E6C8391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3E9CFE6D" w14:textId="128B1ED5" w:rsidR="00455D31" w:rsidRPr="00455D31" w:rsidRDefault="00455D31" w:rsidP="00BE393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15. Πόσο αυξάνεται το όριο οφειλών για συνταξιοδότηση; Ποιες είναι οι</w:t>
      </w:r>
      <w:r w:rsidR="00BE3934">
        <w:rPr>
          <w:rStyle w:val="1"/>
          <w:rFonts w:ascii="Arial" w:hAnsi="Arial" w:cs="Arial"/>
          <w:b/>
          <w:bCs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b/>
          <w:bCs/>
          <w:sz w:val="24"/>
          <w:szCs w:val="24"/>
        </w:rPr>
        <w:t>προϋποθέσεις για να μπει κάποιος στην ρύθμιση;</w:t>
      </w:r>
    </w:p>
    <w:p w14:paraId="27D95F09" w14:textId="0D46506E" w:rsidR="00455D31" w:rsidRPr="00455D31" w:rsidRDefault="00455D31" w:rsidP="00EE48F4">
      <w:pPr>
        <w:jc w:val="both"/>
        <w:rPr>
          <w:rStyle w:val="1"/>
          <w:rFonts w:ascii="Arial" w:hAnsi="Arial" w:cs="Arial"/>
          <w:sz w:val="24"/>
          <w:szCs w:val="24"/>
        </w:rPr>
      </w:pPr>
    </w:p>
    <w:p w14:paraId="7DF5D3BE" w14:textId="33441BB2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Η ρύθμιση αυτή αφορά αυτοαπασχολούμενους, ελεύθερους επαγγελματίες και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αγρότες -για τους μισθωτούς δεν υπάρχει αντίστοιχο ζήτημα - οι οποίοι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στερούνται του συνταξιοδοτικού τους δικαιώματος λόγω χρεών στον e-ΕΦΚΑ που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υπερβαίνουν τις €20.000 (ή €6.000 για τους ασφαλισμένους του πρώην ΟΓΑ).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Μέχρι σήμερα, οφειλέτες με χρέη πάνω από 20.000 ευρώ δεν μπορούν να λάβουν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σύνταξη, εάν δεν αποπληρώσουν εφάπαξ το υπερβάλλον ποσό.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Με την προτεινόμενη ρύθμιση για πρώτη φορά περισσότεροι συνταξιούχοι με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οφειλές θα μπορούν να ρυθμίσουν τα χρέη τους και να διεκδικήσουν τη σύνταξη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τους καθώς αυξάνονται τα ανώτατα όρια οφειλών για συνταξιοδότηση από 20.000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ευρώ σε 30.000 ευρώ και από 6.000 ευρώ σε 10.000 ευρώ για οφειλές στον π. Ο.Γ.Α.,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και αφού προηγηθεί έλεγχος των καταθέσεων του οφειλέτη ώστε να μην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υπερβαίνουν τις 12.000 ευρώ (ή τις 6.000 ευρώ για οφειλέτες του π. ΟΓΑ), η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σύνταξη θα εκδίδεται κανονικά και θα εφαρμόζεται παρακράτηση ως εξής:</w:t>
      </w:r>
    </w:p>
    <w:p w14:paraId="11A735CA" w14:textId="061FE815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(i) για το ποσό της οφειλής που υπερβαίνει τις 20.000 ευρώ (6.000 ευρώ για τον π.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Ο.Γ.Α.) και μέχρι τις 30.000 ευρώ (10.000 ευρώ για τον π. Ο.Γ.Α.), θα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παρακρατείται</w:t>
      </w:r>
      <w:proofErr w:type="spellEnd"/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τουλάχιστον το 60% του μηνιαίου ποσού σύνταξης μέχρι να περιοριστεί η οφειλή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και πάλι στις 20.000 ευρώ (6.000 ευρώ για τον π. Ο.Γ.Α.),</w:t>
      </w:r>
    </w:p>
    <w:p w14:paraId="74900CAA" w14:textId="79DD4D75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(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ii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>) για την εναπομένουσα οφειλή κάτω των 20.000 ευρώ (6.000 ευρώ για τον π.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Ο.Γ.Α.) θα εφαρμόζεται συμψηφισμός με τμήμα της σύνταξης, σε 60 κατ’ ανώτατο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lastRenderedPageBreak/>
        <w:t xml:space="preserve">όριο μηνιαίες δόσεις, όπως ισχύει σήμερα το οποίο θα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παρακρατείται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>.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Προϋπόθεση της ένταξης στη ρύθμιση είναι ο οφειλέτης να έχει συμπληρώσει το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67ο έτος ηλικίας τους και, επιπλέον, να έχει καταβάλει εισφορές για τουλάχιστον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20 έτη ασφάλισης.</w:t>
      </w:r>
    </w:p>
    <w:p w14:paraId="0666EF0F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5542BF42" w14:textId="34003110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  <w:u w:val="single"/>
        </w:rPr>
      </w:pPr>
      <w:r w:rsidRPr="00455D31">
        <w:rPr>
          <w:rStyle w:val="1"/>
          <w:rFonts w:ascii="Arial" w:hAnsi="Arial" w:cs="Arial"/>
          <w:sz w:val="24"/>
          <w:szCs w:val="24"/>
          <w:u w:val="single"/>
        </w:rPr>
        <w:t>Παράδειγμα</w:t>
      </w:r>
    </w:p>
    <w:p w14:paraId="0F26A7A0" w14:textId="1F33E9AD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Έστω ένας συνταξιούχος έχει οφειλή 25.400 ευρώ και δικαιούται σύνταξη 900 ευρώ.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Αυτό σημαίνει ότι η παρακράτηση αρχικά θα ανέρχεται σε €900 x 60% = €540,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οπότε τελικώς θα λαμβάνει €360 (δηλαδή 900-540). Εντός 10 μηνών η οφειλή του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θα έχει μειωθεί κατά €540 x 10 = €5.400, με το υπόλοιπ</w:t>
      </w:r>
      <w:r w:rsidR="0006684F">
        <w:rPr>
          <w:rStyle w:val="1"/>
          <w:rFonts w:ascii="Arial" w:hAnsi="Arial" w:cs="Arial"/>
          <w:sz w:val="24"/>
          <w:szCs w:val="24"/>
        </w:rPr>
        <w:t>ο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της οφειλής του να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ανέρχεται σε €20.000. Από αυτό το σημείο και έπειτα θα ενταχθεί στο καθεστώς των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60 δόσεων. Η νέα του παρακράτηση θα είναι €20.000/60 = €333,33 ως την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αποπληρωμή της οφειλής και θα λαμβάνει σύνταξη €566,67 το μήνα για 60 μήνες.</w:t>
      </w:r>
    </w:p>
    <w:p w14:paraId="1B48BCF0" w14:textId="77777777" w:rsidR="00456BA3" w:rsidRDefault="00456BA3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5A8E8FB8" w14:textId="41242A12" w:rsidR="00455D31" w:rsidRPr="00456BA3" w:rsidRDefault="00455D31" w:rsidP="00BE393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6BA3">
        <w:rPr>
          <w:rStyle w:val="1"/>
          <w:rFonts w:ascii="Arial" w:hAnsi="Arial" w:cs="Arial"/>
          <w:b/>
          <w:bCs/>
          <w:sz w:val="24"/>
          <w:szCs w:val="24"/>
        </w:rPr>
        <w:t>16. Γιατί δεν μπορεί να αυξηθεί κι’ άλλο το όριο ώστε να μπορούν περισσότεροι</w:t>
      </w:r>
      <w:r w:rsidR="00BE3934">
        <w:rPr>
          <w:rStyle w:val="1"/>
          <w:rFonts w:ascii="Arial" w:hAnsi="Arial" w:cs="Arial"/>
          <w:b/>
          <w:bCs/>
          <w:sz w:val="24"/>
          <w:szCs w:val="24"/>
        </w:rPr>
        <w:t xml:space="preserve"> </w:t>
      </w:r>
      <w:r w:rsidRPr="00456BA3">
        <w:rPr>
          <w:rStyle w:val="1"/>
          <w:rFonts w:ascii="Arial" w:hAnsi="Arial" w:cs="Arial"/>
          <w:b/>
          <w:bCs/>
          <w:sz w:val="24"/>
          <w:szCs w:val="24"/>
        </w:rPr>
        <w:t>συνταξιούχοι να πάρουν τη σύνταξη τους;</w:t>
      </w:r>
    </w:p>
    <w:p w14:paraId="2F68D55D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3192B9E5" w14:textId="5D97472F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Πρέπει να καταλάβουμε ότι κοινωνική ασφάλιση είναι υποχρεωτική και όχι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εθελοντική. Επομένως, εάν κάποιος χρωστάει ένα υπέρογκο ποσό, αυτό δείχνει ότι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δεν πλήρωνε εισφορές για δεκαετίες και, ουσιαστικά, χρησιμοποιούσε </w:t>
      </w:r>
      <w:r w:rsidR="00456BA3">
        <w:rPr>
          <w:rStyle w:val="1"/>
          <w:rFonts w:ascii="Arial" w:hAnsi="Arial" w:cs="Arial"/>
          <w:sz w:val="24"/>
          <w:szCs w:val="24"/>
        </w:rPr>
        <w:t xml:space="preserve">τις </w:t>
      </w:r>
      <w:r w:rsidRPr="00455D31">
        <w:rPr>
          <w:rStyle w:val="1"/>
          <w:rFonts w:ascii="Arial" w:hAnsi="Arial" w:cs="Arial"/>
          <w:sz w:val="24"/>
          <w:szCs w:val="24"/>
        </w:rPr>
        <w:t>οφειλόμενες εισφορές ως κεφάλαιο κίνησης. Προφανώς, δεν μπορούμε να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επιβραβεύσουμε αυτή την πρακτική.</w:t>
      </w:r>
    </w:p>
    <w:p w14:paraId="751866E2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3DB78E7B" w14:textId="5B422FB2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17. Ποια επιδόματα θα μπουν στην προπληρωμένη κάρτα και με ποιον τρόπο θα</w:t>
      </w:r>
      <w:r>
        <w:rPr>
          <w:rStyle w:val="1"/>
          <w:rFonts w:ascii="Arial" w:hAnsi="Arial" w:cs="Arial"/>
          <w:b/>
          <w:bCs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b/>
          <w:bCs/>
          <w:sz w:val="24"/>
          <w:szCs w:val="24"/>
        </w:rPr>
        <w:t>γίνονται οι συναλλαγές</w:t>
      </w:r>
      <w:r w:rsidR="00EE48F4">
        <w:rPr>
          <w:rStyle w:val="1"/>
          <w:rFonts w:ascii="Arial" w:hAnsi="Arial" w:cs="Arial"/>
          <w:b/>
          <w:bCs/>
          <w:sz w:val="24"/>
          <w:szCs w:val="24"/>
        </w:rPr>
        <w:t>;</w:t>
      </w:r>
    </w:p>
    <w:p w14:paraId="7C8C4976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41C3C012" w14:textId="0195EEA0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Πρόκειται για μια καινοτόμα παρέμβαση που ως στόχο έχει να εκσυγχρονίσει τον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τρόπο πληρωμής των επιδομάτων αφού το σύνολο αυτών -πλην κάποιων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εξαιρέσεων όπως τα αναπηρικά επιδόματα, το επίδομα στέγασης και έκτακτες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οικονομικές ενισχύσεις της ΔΥΠΑ- θα αρχίσουν να καταβάλλονται σταδιακά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μέσω μιας προπληρωμένης κάρτας, όπως συμβαίνει ήδη σήμερα με το Ελάχιστο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Εγγυημένο Εισόδημα.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Οι δικαιούχοι θα πρέπει να χρησιμοποιήσουν τουλάχιστον το 50% του ποσού </w:t>
      </w:r>
      <w:r>
        <w:rPr>
          <w:rStyle w:val="1"/>
          <w:rFonts w:ascii="Arial" w:hAnsi="Arial" w:cs="Arial"/>
          <w:sz w:val="24"/>
          <w:szCs w:val="24"/>
        </w:rPr>
        <w:t xml:space="preserve">της </w:t>
      </w:r>
      <w:r w:rsidRPr="00455D31">
        <w:rPr>
          <w:rStyle w:val="1"/>
          <w:rFonts w:ascii="Arial" w:hAnsi="Arial" w:cs="Arial"/>
          <w:sz w:val="24"/>
          <w:szCs w:val="24"/>
        </w:rPr>
        <w:t>ενίσχυσης ή του επιδόματος σε ηλεκτρονικές πληρωμές και αγορές, ενώ για το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υπόλοιπο ποσό παρέχεται η δυνατότητα ανάληψης μετρητών. Προβλέπονται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επίσης κίνητρα για όποιον επιλέξει να μην κάνει ανάληψη του υπολοίπου αλλά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να το χρησιμοποιήσει σε ηλεκτρονικές συναλλαγές, κατά το πρότυπο των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φορολοταριών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 xml:space="preserve"> που πραγματοποιεί σήμερα το Υπουργείο Οικονομικών.</w:t>
      </w:r>
    </w:p>
    <w:p w14:paraId="0E295347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0DAC43EA" w14:textId="6CF2ACD4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18. Για ποιο λόγο αποφασίστηκε ο νέος τρόπος πληρωμής των επιδομάτων</w:t>
      </w:r>
      <w:r>
        <w:rPr>
          <w:rStyle w:val="1"/>
          <w:rFonts w:ascii="Arial" w:hAnsi="Arial" w:cs="Arial"/>
          <w:b/>
          <w:bCs/>
          <w:sz w:val="24"/>
          <w:szCs w:val="24"/>
        </w:rPr>
        <w:t>;</w:t>
      </w:r>
    </w:p>
    <w:p w14:paraId="766BB7CA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045AA046" w14:textId="67D51296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Απλοποιείται η διαδικασία καταβολής επιδομάτων από διαφορετικούς φορείς, με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δυνατότητα να υπάρχει εικόνα της συνολικής παροχής του κράτους προς τον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πολίτη. </w:t>
      </w:r>
      <w:r w:rsidRPr="00455D31">
        <w:rPr>
          <w:rStyle w:val="1"/>
          <w:rFonts w:ascii="Arial" w:hAnsi="Arial" w:cs="Arial"/>
          <w:sz w:val="24"/>
          <w:szCs w:val="24"/>
        </w:rPr>
        <w:lastRenderedPageBreak/>
        <w:t xml:space="preserve">Παράλληλα η αύξηση των ηλεκτρονικών συναλλαγών λειτουργεί </w:t>
      </w:r>
      <w:r w:rsidR="00456BA3">
        <w:rPr>
          <w:rStyle w:val="1"/>
          <w:rFonts w:ascii="Arial" w:hAnsi="Arial" w:cs="Arial"/>
          <w:sz w:val="24"/>
          <w:szCs w:val="24"/>
        </w:rPr>
        <w:t xml:space="preserve">επίσης </w:t>
      </w:r>
      <w:r w:rsidRPr="00455D31">
        <w:rPr>
          <w:rStyle w:val="1"/>
          <w:rFonts w:ascii="Arial" w:hAnsi="Arial" w:cs="Arial"/>
          <w:sz w:val="24"/>
          <w:szCs w:val="24"/>
        </w:rPr>
        <w:t>και προς όφελος των δημοσίων εσόδων καθώς περιορίζεται η χρήση μετρητών.</w:t>
      </w:r>
    </w:p>
    <w:p w14:paraId="23C33E40" w14:textId="34DD2412" w:rsidR="00455D31" w:rsidRPr="00455D31" w:rsidRDefault="00455D31" w:rsidP="00EE48F4">
      <w:pPr>
        <w:jc w:val="both"/>
        <w:rPr>
          <w:rStyle w:val="1"/>
          <w:rFonts w:ascii="Arial" w:hAnsi="Arial" w:cs="Arial"/>
          <w:sz w:val="24"/>
          <w:szCs w:val="24"/>
        </w:rPr>
      </w:pPr>
    </w:p>
    <w:p w14:paraId="1437E629" w14:textId="74323699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19. Τι αλλάζει στο επίδομα μητρότητας αυτοαπασχολούμενων</w:t>
      </w:r>
      <w:r>
        <w:rPr>
          <w:rStyle w:val="1"/>
          <w:rFonts w:ascii="Arial" w:hAnsi="Arial" w:cs="Arial"/>
          <w:b/>
          <w:bCs/>
          <w:sz w:val="24"/>
          <w:szCs w:val="24"/>
        </w:rPr>
        <w:t>;</w:t>
      </w:r>
    </w:p>
    <w:p w14:paraId="6081F21D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62D1283B" w14:textId="06CEA9AF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Σήμερα οι μη μισθωτές μητέρες δεν λαμβάνουν καμία παροχή μητρότητας από τη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ΔΥΠΑ, παρά μόνο το επίδομα κυοφορίας και λοχείας από τον e-ΕΦΚΑ. Με τη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διάταξη αυτή θα λαμβάνουν επίδομα μητρότητα</w:t>
      </w:r>
      <w:r w:rsidR="00314AE9">
        <w:rPr>
          <w:rStyle w:val="1"/>
          <w:rFonts w:ascii="Arial" w:hAnsi="Arial" w:cs="Arial"/>
          <w:sz w:val="24"/>
          <w:szCs w:val="24"/>
        </w:rPr>
        <w:t>ς</w:t>
      </w:r>
      <w:r w:rsidRPr="00455D31">
        <w:rPr>
          <w:rStyle w:val="1"/>
          <w:rFonts w:ascii="Arial" w:hAnsi="Arial" w:cs="Arial"/>
          <w:sz w:val="24"/>
          <w:szCs w:val="24"/>
        </w:rPr>
        <w:t xml:space="preserve"> για 9 μήνες που θα ισούται με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το ύψος του κατώτατου μισθού, κατ’ αντιστοιχία του τι ισχύει για τις μισθωτές δημόσιου και ιδιωτικού τομέα.</w:t>
      </w:r>
    </w:p>
    <w:p w14:paraId="600479FB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0D014830" w14:textId="45657348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20. Ποιοι δικαιούνται το επίδομα προσωπικής διαφοράς;</w:t>
      </w:r>
    </w:p>
    <w:p w14:paraId="728E8C38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489F6531" w14:textId="0B887E3F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Το επίδομα προσωπικής διαφοράς αφορά αυτούς που δεν θα λάβουν αύξηση,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ακριβώς λόγω της ύπαρξης προσωπικής διαφοράς στη σύνταξή τους.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Για 750.000 περίπου συνταξιούχους με συντάξεις έως 1.600 ευρώ, που έχουν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προσωπική διαφορά (άνω των 10 ευρώ), θα δοθεί στα τέλη Δεκεμβρίου 2023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έκτακτη οικονομική ενίσχυση από 100 έως 200 ευρώ.</w:t>
      </w:r>
    </w:p>
    <w:p w14:paraId="400483AE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25F9DED2" w14:textId="61A63322" w:rsidR="00455D31" w:rsidRP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Πιο συγκεκριμένα:</w:t>
      </w:r>
    </w:p>
    <w:p w14:paraId="77AF7B36" w14:textId="78FEAB9D" w:rsidR="00455D31" w:rsidRPr="00456BA3" w:rsidRDefault="00455D31" w:rsidP="00456BA3">
      <w:pPr>
        <w:pStyle w:val="ListParagraph"/>
        <w:numPr>
          <w:ilvl w:val="0"/>
          <w:numId w:val="14"/>
        </w:numPr>
        <w:rPr>
          <w:rStyle w:val="1"/>
          <w:rFonts w:cs="Arial"/>
          <w:sz w:val="24"/>
          <w:szCs w:val="24"/>
        </w:rPr>
      </w:pPr>
      <w:r w:rsidRPr="00455D31">
        <w:rPr>
          <w:rStyle w:val="1"/>
          <w:rFonts w:cs="Arial"/>
          <w:sz w:val="24"/>
          <w:szCs w:val="24"/>
        </w:rPr>
        <w:t>για όσους λαμβάνουν άθροισμα κύριων συντάξεων έως 700 ευρώ, θα δοθεί</w:t>
      </w:r>
      <w:r w:rsidR="00456BA3">
        <w:rPr>
          <w:rStyle w:val="1"/>
          <w:rFonts w:cs="Arial"/>
          <w:sz w:val="24"/>
          <w:szCs w:val="24"/>
        </w:rPr>
        <w:t xml:space="preserve"> </w:t>
      </w:r>
      <w:r w:rsidRPr="00456BA3">
        <w:rPr>
          <w:rStyle w:val="1"/>
          <w:rFonts w:cs="Arial"/>
          <w:sz w:val="24"/>
          <w:szCs w:val="24"/>
        </w:rPr>
        <w:t>ενίσχυση 200 ευρώ,</w:t>
      </w:r>
    </w:p>
    <w:p w14:paraId="60012A96" w14:textId="516FE196" w:rsidR="00455D31" w:rsidRPr="00456BA3" w:rsidRDefault="00455D31" w:rsidP="00456BA3">
      <w:pPr>
        <w:pStyle w:val="ListParagraph"/>
        <w:numPr>
          <w:ilvl w:val="0"/>
          <w:numId w:val="14"/>
        </w:numPr>
        <w:rPr>
          <w:rStyle w:val="1"/>
          <w:rFonts w:cs="Arial"/>
          <w:sz w:val="24"/>
          <w:szCs w:val="24"/>
        </w:rPr>
      </w:pPr>
      <w:r w:rsidRPr="00455D31">
        <w:rPr>
          <w:rStyle w:val="1"/>
          <w:rFonts w:cs="Arial"/>
          <w:sz w:val="24"/>
          <w:szCs w:val="24"/>
        </w:rPr>
        <w:t>για όσους λαμβάνουν άθροισμα κύριων συντάξεων από 700,1 έως 1.100 ευρώ, θα</w:t>
      </w:r>
      <w:r w:rsidR="00456BA3">
        <w:rPr>
          <w:rStyle w:val="1"/>
          <w:rFonts w:cs="Arial"/>
          <w:sz w:val="24"/>
          <w:szCs w:val="24"/>
        </w:rPr>
        <w:t xml:space="preserve"> </w:t>
      </w:r>
      <w:r w:rsidRPr="00456BA3">
        <w:rPr>
          <w:rStyle w:val="1"/>
          <w:rFonts w:cs="Arial"/>
          <w:sz w:val="24"/>
          <w:szCs w:val="24"/>
        </w:rPr>
        <w:t>δοθεί ενίσχυση 150 ευρώ,</w:t>
      </w:r>
    </w:p>
    <w:p w14:paraId="48502CAE" w14:textId="52A5D386" w:rsidR="00455D31" w:rsidRPr="00456BA3" w:rsidRDefault="00455D31" w:rsidP="00456BA3">
      <w:pPr>
        <w:pStyle w:val="ListParagraph"/>
        <w:numPr>
          <w:ilvl w:val="0"/>
          <w:numId w:val="14"/>
        </w:numPr>
        <w:rPr>
          <w:rStyle w:val="1"/>
          <w:rFonts w:cs="Arial"/>
          <w:sz w:val="24"/>
          <w:szCs w:val="24"/>
        </w:rPr>
      </w:pPr>
      <w:r w:rsidRPr="00455D31">
        <w:rPr>
          <w:rStyle w:val="1"/>
          <w:rFonts w:cs="Arial"/>
          <w:sz w:val="24"/>
          <w:szCs w:val="24"/>
        </w:rPr>
        <w:t>για όσους λαμβάνουν άθροισμα κύριων συντάξεων από 1.100,1 έως 1.600 ευρώ, θα</w:t>
      </w:r>
      <w:r w:rsidR="00456BA3">
        <w:rPr>
          <w:rStyle w:val="1"/>
          <w:rFonts w:cs="Arial"/>
          <w:sz w:val="24"/>
          <w:szCs w:val="24"/>
        </w:rPr>
        <w:t xml:space="preserve"> </w:t>
      </w:r>
      <w:r w:rsidRPr="00456BA3">
        <w:rPr>
          <w:rStyle w:val="1"/>
          <w:rFonts w:cs="Arial"/>
          <w:sz w:val="24"/>
          <w:szCs w:val="24"/>
        </w:rPr>
        <w:t>δοθεί ενίσχυση 100 ευρώ.</w:t>
      </w:r>
    </w:p>
    <w:p w14:paraId="73237205" w14:textId="77777777" w:rsidR="00455D31" w:rsidRDefault="00455D31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0B5C4310" w14:textId="2C6EA01D" w:rsidR="00455D31" w:rsidRPr="00EE48F4" w:rsidRDefault="00455D31" w:rsidP="003B19C5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455D31">
        <w:rPr>
          <w:rStyle w:val="1"/>
          <w:rFonts w:ascii="Arial" w:hAnsi="Arial" w:cs="Arial"/>
          <w:b/>
          <w:bCs/>
          <w:sz w:val="24"/>
          <w:szCs w:val="24"/>
        </w:rPr>
        <w:t>21. Τι αλλάζει στην απονομή των επικουρικών συντάξεων; Πόσες επικουρικές</w:t>
      </w:r>
      <w:r w:rsidR="003B19C5">
        <w:rPr>
          <w:rStyle w:val="1"/>
          <w:rFonts w:ascii="Arial" w:hAnsi="Arial" w:cs="Arial"/>
          <w:b/>
          <w:bCs/>
          <w:sz w:val="24"/>
          <w:szCs w:val="24"/>
        </w:rPr>
        <w:t xml:space="preserve"> </w:t>
      </w:r>
      <w:r w:rsidRPr="00EE48F4">
        <w:rPr>
          <w:rStyle w:val="1"/>
          <w:rFonts w:ascii="Arial" w:hAnsi="Arial" w:cs="Arial"/>
          <w:b/>
          <w:bCs/>
          <w:sz w:val="24"/>
          <w:szCs w:val="24"/>
        </w:rPr>
        <w:t>εκκρεμούν; Πως θα μειωθεί ο χρόνος απονομής - έκδοσης τους;</w:t>
      </w:r>
    </w:p>
    <w:p w14:paraId="025107B1" w14:textId="77777777" w:rsidR="00EE48F4" w:rsidRDefault="00EE48F4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70EF1E2E" w14:textId="6F41DA09" w:rsidR="00455D31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Η διάταξη απλοποιεί τις διαδικασίες και τις προϋποθέσεις για τη θεμελίωση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του δικαιώματος σε επικουρική σύνταξη για όλα τα Ταμεία, θέτοντας ως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προϋπόθεση τη συμπλήρωση 15ετίας είτε σε έναν φορέα είτε με διαδοχική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ασφάλιση, κάτι που σήμερα ισχύει μόνο για το πρώην ΙΚΑ-ΕΤΑΜ, και όχι με </w:t>
      </w:r>
      <w:r w:rsidR="00456BA3">
        <w:rPr>
          <w:rStyle w:val="1"/>
          <w:rFonts w:ascii="Arial" w:hAnsi="Arial" w:cs="Arial"/>
          <w:sz w:val="24"/>
          <w:szCs w:val="24"/>
        </w:rPr>
        <w:t xml:space="preserve">τις </w:t>
      </w:r>
      <w:r w:rsidRPr="00455D31">
        <w:rPr>
          <w:rStyle w:val="1"/>
          <w:rFonts w:ascii="Arial" w:hAnsi="Arial" w:cs="Arial"/>
          <w:sz w:val="24"/>
          <w:szCs w:val="24"/>
        </w:rPr>
        <w:t>προϋποθέσεις που προέβλεπε το κάθε Ταμείο.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Η εφαρμογή ενιαίων κανόνων για την απονομή των επικουρικών συντάξεων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επιτρέπει την υπαγωγή τους στη διαδικασία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fast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 xml:space="preserve"> </w:t>
      </w:r>
      <w:proofErr w:type="spellStart"/>
      <w:r w:rsidRPr="00455D31">
        <w:rPr>
          <w:rStyle w:val="1"/>
          <w:rFonts w:ascii="Arial" w:hAnsi="Arial" w:cs="Arial"/>
          <w:sz w:val="24"/>
          <w:szCs w:val="24"/>
        </w:rPr>
        <w:t>track</w:t>
      </w:r>
      <w:proofErr w:type="spellEnd"/>
      <w:r w:rsidRPr="00455D31">
        <w:rPr>
          <w:rStyle w:val="1"/>
          <w:rFonts w:ascii="Arial" w:hAnsi="Arial" w:cs="Arial"/>
          <w:sz w:val="24"/>
          <w:szCs w:val="24"/>
        </w:rPr>
        <w:t>, δηλαδή θα εκδίδονται εντός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προθεσμίας τριών (3) μηνών από την ημερομηνία απονομής κύριας σύνταξης ή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εντός έξι (6) μηνών από την ημερομηνία αίτησης για την απονομή επικουρικής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 xml:space="preserve">σύνταξης, αν αυτή υποβλήθηκε μεταγενέστερα από την αίτηση </w:t>
      </w:r>
      <w:r w:rsidRPr="00455D31">
        <w:rPr>
          <w:rStyle w:val="1"/>
          <w:rFonts w:ascii="Arial" w:hAnsi="Arial" w:cs="Arial"/>
          <w:sz w:val="24"/>
          <w:szCs w:val="24"/>
        </w:rPr>
        <w:lastRenderedPageBreak/>
        <w:t>απονομής κύριας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σύνταξης. Η διάταξη θα εφαρμοστεί αναδρομικά και στις εκκρεμείς αιτήσεις και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αναμένεται να μειώσει σημαντικά το χρόνο διεκπεραίωσης και το στοκ των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εκκρεμών επικουρικών συντάξεων.</w:t>
      </w:r>
    </w:p>
    <w:p w14:paraId="4D56EB0E" w14:textId="77777777" w:rsidR="00EE48F4" w:rsidRPr="00EE48F4" w:rsidRDefault="00EE48F4" w:rsidP="00EE48F4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</w:p>
    <w:p w14:paraId="7A127CC0" w14:textId="640520B2" w:rsidR="00455D31" w:rsidRPr="00EE48F4" w:rsidRDefault="00455D31" w:rsidP="00D5727E">
      <w:pPr>
        <w:ind w:left="720"/>
        <w:jc w:val="both"/>
        <w:rPr>
          <w:rStyle w:val="1"/>
          <w:rFonts w:ascii="Arial" w:hAnsi="Arial" w:cs="Arial"/>
          <w:b/>
          <w:bCs/>
          <w:sz w:val="24"/>
          <w:szCs w:val="24"/>
        </w:rPr>
      </w:pPr>
      <w:r w:rsidRPr="00EE48F4">
        <w:rPr>
          <w:rStyle w:val="1"/>
          <w:rFonts w:ascii="Arial" w:hAnsi="Arial" w:cs="Arial"/>
          <w:b/>
          <w:bCs/>
          <w:sz w:val="24"/>
          <w:szCs w:val="24"/>
        </w:rPr>
        <w:t>22. Ισχύει πώς οι ανασφάλιστοι πλέον παύουν να έχουν πρόσβαση στα</w:t>
      </w:r>
      <w:r w:rsidR="00D5727E">
        <w:rPr>
          <w:rStyle w:val="1"/>
          <w:rFonts w:ascii="Arial" w:hAnsi="Arial" w:cs="Arial"/>
          <w:b/>
          <w:bCs/>
          <w:sz w:val="24"/>
          <w:szCs w:val="24"/>
        </w:rPr>
        <w:t xml:space="preserve"> </w:t>
      </w:r>
      <w:r w:rsidRPr="00EE48F4">
        <w:rPr>
          <w:rStyle w:val="1"/>
          <w:rFonts w:ascii="Arial" w:hAnsi="Arial" w:cs="Arial"/>
          <w:b/>
          <w:bCs/>
          <w:sz w:val="24"/>
          <w:szCs w:val="24"/>
        </w:rPr>
        <w:t>νοσοκομεία λόγω της διάταξης του ενεργού ΑΜΚΑ</w:t>
      </w:r>
      <w:r w:rsidR="00EE48F4">
        <w:rPr>
          <w:rStyle w:val="1"/>
          <w:rFonts w:ascii="Arial" w:hAnsi="Arial" w:cs="Arial"/>
          <w:b/>
          <w:bCs/>
          <w:sz w:val="24"/>
          <w:szCs w:val="24"/>
        </w:rPr>
        <w:t>;</w:t>
      </w:r>
    </w:p>
    <w:p w14:paraId="6410A2B2" w14:textId="77777777" w:rsidR="00EE48F4" w:rsidRDefault="00EE48F4" w:rsidP="00EE48F4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</w:p>
    <w:p w14:paraId="0260C17B" w14:textId="3E1C6825" w:rsidR="00EA25D7" w:rsidRPr="00455D31" w:rsidRDefault="00455D31" w:rsidP="00456BA3">
      <w:pPr>
        <w:ind w:left="720"/>
        <w:jc w:val="both"/>
        <w:rPr>
          <w:rStyle w:val="1"/>
          <w:rFonts w:ascii="Arial" w:hAnsi="Arial" w:cs="Arial"/>
          <w:sz w:val="24"/>
          <w:szCs w:val="24"/>
        </w:rPr>
      </w:pPr>
      <w:r w:rsidRPr="00455D31">
        <w:rPr>
          <w:rStyle w:val="1"/>
          <w:rFonts w:ascii="Arial" w:hAnsi="Arial" w:cs="Arial"/>
          <w:sz w:val="24"/>
          <w:szCs w:val="24"/>
        </w:rPr>
        <w:t>Όχι. Η κατοχή ενεργού ΑΜΚΑ εξασφαλίζει την δωρεάν περίθαλψη στα δημόσια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νοσοκομεία, όποιος δεν έχει ενεργό ΑΜΚΑ συνεχίζει να έχει πρόσβαση στα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νοσοκομεία και ελεύθερη περίθαλψη ωστόσο, η δαπάνη βαρύνει τον ίδιο. Ό,τι</w:t>
      </w:r>
      <w:r w:rsidR="00456BA3">
        <w:rPr>
          <w:rStyle w:val="1"/>
          <w:rFonts w:ascii="Arial" w:hAnsi="Arial" w:cs="Arial"/>
          <w:sz w:val="24"/>
          <w:szCs w:val="24"/>
        </w:rPr>
        <w:t xml:space="preserve"> </w:t>
      </w:r>
      <w:r w:rsidRPr="00455D31">
        <w:rPr>
          <w:rStyle w:val="1"/>
          <w:rFonts w:ascii="Arial" w:hAnsi="Arial" w:cs="Arial"/>
          <w:sz w:val="24"/>
          <w:szCs w:val="24"/>
        </w:rPr>
        <w:t>ακριβώς δηλαδή ισχύει και σήμερα για όσους δεν έχουν ΑΜΚΑ</w:t>
      </w:r>
      <w:r w:rsidR="00EE48F4">
        <w:rPr>
          <w:rStyle w:val="1"/>
          <w:rFonts w:ascii="Arial" w:hAnsi="Arial" w:cs="Arial"/>
          <w:sz w:val="24"/>
          <w:szCs w:val="24"/>
        </w:rPr>
        <w:t>.</w:t>
      </w:r>
    </w:p>
    <w:sectPr w:rsidR="00EA25D7" w:rsidRPr="00455D31" w:rsidSect="00524F85">
      <w:headerReference w:type="default" r:id="rId7"/>
      <w:headerReference w:type="first" r:id="rId8"/>
      <w:pgSz w:w="11906" w:h="16838" w:code="9"/>
      <w:pgMar w:top="1247" w:right="1797" w:bottom="1247" w:left="425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04EE" w14:textId="77777777" w:rsidR="00AD2E82" w:rsidRDefault="00AD2E82" w:rsidP="00903640">
      <w:pPr>
        <w:spacing w:after="0" w:line="240" w:lineRule="auto"/>
      </w:pPr>
      <w:r>
        <w:separator/>
      </w:r>
    </w:p>
  </w:endnote>
  <w:endnote w:type="continuationSeparator" w:id="0">
    <w:p w14:paraId="2AF8BA1D" w14:textId="77777777" w:rsidR="00AD2E82" w:rsidRDefault="00AD2E82" w:rsidP="0090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7CDE" w14:textId="77777777" w:rsidR="00AD2E82" w:rsidRDefault="00AD2E82" w:rsidP="00903640">
      <w:pPr>
        <w:spacing w:after="0" w:line="240" w:lineRule="auto"/>
      </w:pPr>
      <w:r>
        <w:separator/>
      </w:r>
    </w:p>
  </w:footnote>
  <w:footnote w:type="continuationSeparator" w:id="0">
    <w:p w14:paraId="1FEAAC1D" w14:textId="77777777" w:rsidR="00AD2E82" w:rsidRDefault="00AD2E82" w:rsidP="0090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1EB2" w14:textId="77777777" w:rsidR="00903640" w:rsidRDefault="00903640" w:rsidP="00BC34EF">
    <w:pPr>
      <w:pStyle w:val="Header"/>
      <w:tabs>
        <w:tab w:val="clear" w:pos="8306"/>
      </w:tabs>
      <w:ind w:lef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0B92" w14:textId="77777777" w:rsidR="00FD6B95" w:rsidRDefault="00524F85" w:rsidP="00524F85">
    <w:pPr>
      <w:pStyle w:val="Header"/>
      <w:tabs>
        <w:tab w:val="clear" w:pos="8306"/>
      </w:tabs>
      <w:ind w:left="-567" w:right="-1759"/>
    </w:pPr>
    <w:r>
      <w:rPr>
        <w:noProof/>
        <w:lang w:eastAsia="el-GR"/>
      </w:rPr>
      <w:drawing>
        <wp:inline distT="0" distB="0" distL="0" distR="0" wp14:anchorId="76DABC3F" wp14:editId="4074B167">
          <wp:extent cx="7696179" cy="1285875"/>
          <wp:effectExtent l="0" t="0" r="635" b="0"/>
          <wp:docPr id="1528613316" name="Εικόνα 3" descr="Εικόνα που περιέχει κείμενο, γραμματοσειρά, λογότυπο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613316" name="Εικόνα 3" descr="Εικόνα που περιέχει κείμενο, γραμματοσειρά, λογότυπο, στιγμιότυπο οθόνης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866" cy="128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0CC6B0" w14:textId="77777777" w:rsidR="00524F85" w:rsidRDefault="00524F85" w:rsidP="00002D79">
    <w:pPr>
      <w:pStyle w:val="Header"/>
      <w:tabs>
        <w:tab w:val="clear" w:pos="8306"/>
      </w:tabs>
      <w:ind w:left="-426" w:right="-1759" w:firstLine="426"/>
    </w:pPr>
  </w:p>
  <w:p w14:paraId="6E2F484B" w14:textId="77777777" w:rsidR="00524F85" w:rsidRDefault="00524F85" w:rsidP="00002D79">
    <w:pPr>
      <w:pStyle w:val="Header"/>
      <w:tabs>
        <w:tab w:val="clear" w:pos="8306"/>
      </w:tabs>
      <w:ind w:left="-426" w:right="-1759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887"/>
    <w:multiLevelType w:val="hybridMultilevel"/>
    <w:tmpl w:val="C7B60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5127"/>
    <w:multiLevelType w:val="hybridMultilevel"/>
    <w:tmpl w:val="00D06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50C"/>
    <w:multiLevelType w:val="hybridMultilevel"/>
    <w:tmpl w:val="2292C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0284"/>
    <w:multiLevelType w:val="hybridMultilevel"/>
    <w:tmpl w:val="4E2A0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60EEB"/>
    <w:multiLevelType w:val="hybridMultilevel"/>
    <w:tmpl w:val="1D3E1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2D18"/>
    <w:multiLevelType w:val="hybridMultilevel"/>
    <w:tmpl w:val="527CDA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E667D"/>
    <w:multiLevelType w:val="hybridMultilevel"/>
    <w:tmpl w:val="084CA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55884"/>
    <w:multiLevelType w:val="hybridMultilevel"/>
    <w:tmpl w:val="EFF2CC36"/>
    <w:lvl w:ilvl="0" w:tplc="FD58BCE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61123"/>
    <w:multiLevelType w:val="hybridMultilevel"/>
    <w:tmpl w:val="239EB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E3376F"/>
    <w:multiLevelType w:val="hybridMultilevel"/>
    <w:tmpl w:val="00D06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74076"/>
    <w:multiLevelType w:val="hybridMultilevel"/>
    <w:tmpl w:val="44FAB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154AC9"/>
    <w:multiLevelType w:val="hybridMultilevel"/>
    <w:tmpl w:val="1E92067C"/>
    <w:lvl w:ilvl="0" w:tplc="9A3682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966405"/>
    <w:multiLevelType w:val="hybridMultilevel"/>
    <w:tmpl w:val="C84EE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604C42"/>
    <w:multiLevelType w:val="hybridMultilevel"/>
    <w:tmpl w:val="AF0E3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47122">
    <w:abstractNumId w:val="9"/>
  </w:num>
  <w:num w:numId="2" w16cid:durableId="1929191887">
    <w:abstractNumId w:val="1"/>
  </w:num>
  <w:num w:numId="3" w16cid:durableId="180971089">
    <w:abstractNumId w:val="4"/>
  </w:num>
  <w:num w:numId="4" w16cid:durableId="1443525282">
    <w:abstractNumId w:val="13"/>
  </w:num>
  <w:num w:numId="5" w16cid:durableId="1998992171">
    <w:abstractNumId w:val="7"/>
  </w:num>
  <w:num w:numId="6" w16cid:durableId="1308631539">
    <w:abstractNumId w:val="3"/>
  </w:num>
  <w:num w:numId="7" w16cid:durableId="104927543">
    <w:abstractNumId w:val="6"/>
  </w:num>
  <w:num w:numId="8" w16cid:durableId="1286812819">
    <w:abstractNumId w:val="12"/>
  </w:num>
  <w:num w:numId="9" w16cid:durableId="1618372609">
    <w:abstractNumId w:val="10"/>
  </w:num>
  <w:num w:numId="10" w16cid:durableId="121774602">
    <w:abstractNumId w:val="11"/>
  </w:num>
  <w:num w:numId="11" w16cid:durableId="703217542">
    <w:abstractNumId w:val="5"/>
  </w:num>
  <w:num w:numId="12" w16cid:durableId="1708021322">
    <w:abstractNumId w:val="2"/>
  </w:num>
  <w:num w:numId="13" w16cid:durableId="95947948">
    <w:abstractNumId w:val="0"/>
  </w:num>
  <w:num w:numId="14" w16cid:durableId="3330697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F5"/>
    <w:rsid w:val="0000093B"/>
    <w:rsid w:val="00002D79"/>
    <w:rsid w:val="000242AF"/>
    <w:rsid w:val="00025189"/>
    <w:rsid w:val="00033A47"/>
    <w:rsid w:val="00033AD8"/>
    <w:rsid w:val="00034E18"/>
    <w:rsid w:val="000350DE"/>
    <w:rsid w:val="000369C2"/>
    <w:rsid w:val="00044DFA"/>
    <w:rsid w:val="00045394"/>
    <w:rsid w:val="00045AF6"/>
    <w:rsid w:val="000542AB"/>
    <w:rsid w:val="00057B3E"/>
    <w:rsid w:val="00060C36"/>
    <w:rsid w:val="00063091"/>
    <w:rsid w:val="0006684F"/>
    <w:rsid w:val="00066DC5"/>
    <w:rsid w:val="00071937"/>
    <w:rsid w:val="00080707"/>
    <w:rsid w:val="0008567A"/>
    <w:rsid w:val="000A0C70"/>
    <w:rsid w:val="000A271A"/>
    <w:rsid w:val="000B0F1E"/>
    <w:rsid w:val="000B2206"/>
    <w:rsid w:val="000B6F2D"/>
    <w:rsid w:val="000C034E"/>
    <w:rsid w:val="000C3E07"/>
    <w:rsid w:val="000C3FBE"/>
    <w:rsid w:val="000D1FFA"/>
    <w:rsid w:val="000F4B55"/>
    <w:rsid w:val="001071A6"/>
    <w:rsid w:val="0012752D"/>
    <w:rsid w:val="00130D03"/>
    <w:rsid w:val="00135697"/>
    <w:rsid w:val="00135BF9"/>
    <w:rsid w:val="00137180"/>
    <w:rsid w:val="00141CC9"/>
    <w:rsid w:val="001631BF"/>
    <w:rsid w:val="00163A74"/>
    <w:rsid w:val="00164368"/>
    <w:rsid w:val="00165AEC"/>
    <w:rsid w:val="00166060"/>
    <w:rsid w:val="00173402"/>
    <w:rsid w:val="00176948"/>
    <w:rsid w:val="001817D4"/>
    <w:rsid w:val="00183CA9"/>
    <w:rsid w:val="00185406"/>
    <w:rsid w:val="00186086"/>
    <w:rsid w:val="0019330E"/>
    <w:rsid w:val="001976E7"/>
    <w:rsid w:val="001A536F"/>
    <w:rsid w:val="001B1CC9"/>
    <w:rsid w:val="001C0047"/>
    <w:rsid w:val="001C0E38"/>
    <w:rsid w:val="001D684D"/>
    <w:rsid w:val="001E346A"/>
    <w:rsid w:val="001E3A55"/>
    <w:rsid w:val="001F1972"/>
    <w:rsid w:val="001F1B41"/>
    <w:rsid w:val="00212EE7"/>
    <w:rsid w:val="00217504"/>
    <w:rsid w:val="00223A38"/>
    <w:rsid w:val="00235867"/>
    <w:rsid w:val="0024197B"/>
    <w:rsid w:val="002432BD"/>
    <w:rsid w:val="00245448"/>
    <w:rsid w:val="00246D1A"/>
    <w:rsid w:val="00256E2C"/>
    <w:rsid w:val="002619C4"/>
    <w:rsid w:val="002629AD"/>
    <w:rsid w:val="00264594"/>
    <w:rsid w:val="00266837"/>
    <w:rsid w:val="002671A1"/>
    <w:rsid w:val="00276F8C"/>
    <w:rsid w:val="00287013"/>
    <w:rsid w:val="002C0D1E"/>
    <w:rsid w:val="002D048A"/>
    <w:rsid w:val="002D6A0E"/>
    <w:rsid w:val="002E3884"/>
    <w:rsid w:val="00301D6E"/>
    <w:rsid w:val="00303164"/>
    <w:rsid w:val="00312BF8"/>
    <w:rsid w:val="00314AE9"/>
    <w:rsid w:val="00315FEC"/>
    <w:rsid w:val="00316035"/>
    <w:rsid w:val="003306B9"/>
    <w:rsid w:val="00342798"/>
    <w:rsid w:val="00342D0E"/>
    <w:rsid w:val="003453AE"/>
    <w:rsid w:val="00345AAB"/>
    <w:rsid w:val="00347D2D"/>
    <w:rsid w:val="00355182"/>
    <w:rsid w:val="00367F00"/>
    <w:rsid w:val="00377FE3"/>
    <w:rsid w:val="003807AA"/>
    <w:rsid w:val="00385658"/>
    <w:rsid w:val="0038729C"/>
    <w:rsid w:val="0039011D"/>
    <w:rsid w:val="003959E8"/>
    <w:rsid w:val="003963E1"/>
    <w:rsid w:val="003B19C5"/>
    <w:rsid w:val="003B3760"/>
    <w:rsid w:val="003B6024"/>
    <w:rsid w:val="003C0E34"/>
    <w:rsid w:val="003C1D47"/>
    <w:rsid w:val="003C29C1"/>
    <w:rsid w:val="003C328D"/>
    <w:rsid w:val="003C5616"/>
    <w:rsid w:val="003D43A4"/>
    <w:rsid w:val="003D53C2"/>
    <w:rsid w:val="003F23F7"/>
    <w:rsid w:val="003F67BE"/>
    <w:rsid w:val="00401C73"/>
    <w:rsid w:val="00410E83"/>
    <w:rsid w:val="00414C25"/>
    <w:rsid w:val="00421E1D"/>
    <w:rsid w:val="0042625E"/>
    <w:rsid w:val="004422E8"/>
    <w:rsid w:val="00451533"/>
    <w:rsid w:val="00452C1C"/>
    <w:rsid w:val="00455D31"/>
    <w:rsid w:val="00456BA3"/>
    <w:rsid w:val="0046436A"/>
    <w:rsid w:val="00467674"/>
    <w:rsid w:val="00467F5D"/>
    <w:rsid w:val="004746C5"/>
    <w:rsid w:val="00474F8F"/>
    <w:rsid w:val="004872A6"/>
    <w:rsid w:val="004955F6"/>
    <w:rsid w:val="004A4964"/>
    <w:rsid w:val="004A6D72"/>
    <w:rsid w:val="004C35C9"/>
    <w:rsid w:val="004C6D79"/>
    <w:rsid w:val="004D2D36"/>
    <w:rsid w:val="004D303C"/>
    <w:rsid w:val="004D406E"/>
    <w:rsid w:val="004D7C68"/>
    <w:rsid w:val="004E5E51"/>
    <w:rsid w:val="004E63A6"/>
    <w:rsid w:val="004E6A90"/>
    <w:rsid w:val="004F794B"/>
    <w:rsid w:val="004F7F5C"/>
    <w:rsid w:val="00506167"/>
    <w:rsid w:val="005068F4"/>
    <w:rsid w:val="00524158"/>
    <w:rsid w:val="00524F85"/>
    <w:rsid w:val="005402AA"/>
    <w:rsid w:val="00545212"/>
    <w:rsid w:val="00545C84"/>
    <w:rsid w:val="005467FF"/>
    <w:rsid w:val="00554F38"/>
    <w:rsid w:val="00571CA0"/>
    <w:rsid w:val="00573C19"/>
    <w:rsid w:val="00574755"/>
    <w:rsid w:val="0058044F"/>
    <w:rsid w:val="005868FC"/>
    <w:rsid w:val="0059267C"/>
    <w:rsid w:val="005926CB"/>
    <w:rsid w:val="005A5CF4"/>
    <w:rsid w:val="005B6D55"/>
    <w:rsid w:val="005B7DF1"/>
    <w:rsid w:val="005D18AA"/>
    <w:rsid w:val="005D7E0B"/>
    <w:rsid w:val="005F5BE7"/>
    <w:rsid w:val="006002B9"/>
    <w:rsid w:val="00605CBE"/>
    <w:rsid w:val="006177A8"/>
    <w:rsid w:val="00622EAF"/>
    <w:rsid w:val="00631E64"/>
    <w:rsid w:val="006353CA"/>
    <w:rsid w:val="00640F3F"/>
    <w:rsid w:val="00664428"/>
    <w:rsid w:val="006655D2"/>
    <w:rsid w:val="00666768"/>
    <w:rsid w:val="006721E6"/>
    <w:rsid w:val="00673E02"/>
    <w:rsid w:val="00675465"/>
    <w:rsid w:val="00677B33"/>
    <w:rsid w:val="00680449"/>
    <w:rsid w:val="00690526"/>
    <w:rsid w:val="00693545"/>
    <w:rsid w:val="00695C20"/>
    <w:rsid w:val="006A1C3F"/>
    <w:rsid w:val="006A3A00"/>
    <w:rsid w:val="006A6879"/>
    <w:rsid w:val="006A77EB"/>
    <w:rsid w:val="006B1F71"/>
    <w:rsid w:val="006B3B8F"/>
    <w:rsid w:val="006C39C9"/>
    <w:rsid w:val="006C73F3"/>
    <w:rsid w:val="006D229E"/>
    <w:rsid w:val="006D7143"/>
    <w:rsid w:val="006D7236"/>
    <w:rsid w:val="006E3CB4"/>
    <w:rsid w:val="006F6A9E"/>
    <w:rsid w:val="0070003F"/>
    <w:rsid w:val="00700C3E"/>
    <w:rsid w:val="007116D5"/>
    <w:rsid w:val="00714F6E"/>
    <w:rsid w:val="00722FA7"/>
    <w:rsid w:val="007237EE"/>
    <w:rsid w:val="0072778A"/>
    <w:rsid w:val="007408C7"/>
    <w:rsid w:val="00741A42"/>
    <w:rsid w:val="007424AD"/>
    <w:rsid w:val="00755F63"/>
    <w:rsid w:val="007560C5"/>
    <w:rsid w:val="00756397"/>
    <w:rsid w:val="0077248D"/>
    <w:rsid w:val="007764EB"/>
    <w:rsid w:val="00776996"/>
    <w:rsid w:val="00776A5F"/>
    <w:rsid w:val="00786921"/>
    <w:rsid w:val="00787836"/>
    <w:rsid w:val="00791BAA"/>
    <w:rsid w:val="007975DD"/>
    <w:rsid w:val="007A2492"/>
    <w:rsid w:val="007A3EC6"/>
    <w:rsid w:val="007A67BC"/>
    <w:rsid w:val="007A6E82"/>
    <w:rsid w:val="007B3F22"/>
    <w:rsid w:val="007C0EDA"/>
    <w:rsid w:val="007C21DE"/>
    <w:rsid w:val="007C7B98"/>
    <w:rsid w:val="007D39FF"/>
    <w:rsid w:val="007D4CA5"/>
    <w:rsid w:val="007E36C2"/>
    <w:rsid w:val="007F066E"/>
    <w:rsid w:val="008066A6"/>
    <w:rsid w:val="00807F28"/>
    <w:rsid w:val="0082228B"/>
    <w:rsid w:val="00826249"/>
    <w:rsid w:val="008309BA"/>
    <w:rsid w:val="00831A5F"/>
    <w:rsid w:val="00836F6C"/>
    <w:rsid w:val="0084650B"/>
    <w:rsid w:val="00846A7B"/>
    <w:rsid w:val="00852DE7"/>
    <w:rsid w:val="00853409"/>
    <w:rsid w:val="00871414"/>
    <w:rsid w:val="00885170"/>
    <w:rsid w:val="00893790"/>
    <w:rsid w:val="0089540B"/>
    <w:rsid w:val="008A4F85"/>
    <w:rsid w:val="008B2A36"/>
    <w:rsid w:val="008B48CB"/>
    <w:rsid w:val="008C4490"/>
    <w:rsid w:val="008C6748"/>
    <w:rsid w:val="008C6BDE"/>
    <w:rsid w:val="008D18CE"/>
    <w:rsid w:val="008D6BCE"/>
    <w:rsid w:val="008D7E49"/>
    <w:rsid w:val="008E11D0"/>
    <w:rsid w:val="008E25FE"/>
    <w:rsid w:val="008E5CC7"/>
    <w:rsid w:val="008E741E"/>
    <w:rsid w:val="008F4916"/>
    <w:rsid w:val="008F5DD4"/>
    <w:rsid w:val="00903640"/>
    <w:rsid w:val="00903ED3"/>
    <w:rsid w:val="009070AB"/>
    <w:rsid w:val="00907966"/>
    <w:rsid w:val="00907B81"/>
    <w:rsid w:val="00912709"/>
    <w:rsid w:val="00913769"/>
    <w:rsid w:val="0092145C"/>
    <w:rsid w:val="0092596A"/>
    <w:rsid w:val="0093024C"/>
    <w:rsid w:val="009310F9"/>
    <w:rsid w:val="00931707"/>
    <w:rsid w:val="009328AD"/>
    <w:rsid w:val="00937B30"/>
    <w:rsid w:val="00943033"/>
    <w:rsid w:val="00950BEF"/>
    <w:rsid w:val="00953973"/>
    <w:rsid w:val="00963636"/>
    <w:rsid w:val="00970D40"/>
    <w:rsid w:val="00971F47"/>
    <w:rsid w:val="00974756"/>
    <w:rsid w:val="00980E95"/>
    <w:rsid w:val="009812AA"/>
    <w:rsid w:val="0098684E"/>
    <w:rsid w:val="00990AE2"/>
    <w:rsid w:val="009A56E8"/>
    <w:rsid w:val="009B3C15"/>
    <w:rsid w:val="009B492F"/>
    <w:rsid w:val="009B5270"/>
    <w:rsid w:val="009C0F58"/>
    <w:rsid w:val="009C2F5C"/>
    <w:rsid w:val="009D1264"/>
    <w:rsid w:val="009D23DC"/>
    <w:rsid w:val="009D6095"/>
    <w:rsid w:val="009E08B5"/>
    <w:rsid w:val="009E66B6"/>
    <w:rsid w:val="00A009A4"/>
    <w:rsid w:val="00A01110"/>
    <w:rsid w:val="00A026BD"/>
    <w:rsid w:val="00A15A9C"/>
    <w:rsid w:val="00A3267C"/>
    <w:rsid w:val="00A362F9"/>
    <w:rsid w:val="00A4189B"/>
    <w:rsid w:val="00A42F91"/>
    <w:rsid w:val="00A561FE"/>
    <w:rsid w:val="00A56577"/>
    <w:rsid w:val="00A56BA4"/>
    <w:rsid w:val="00A6728C"/>
    <w:rsid w:val="00A743F9"/>
    <w:rsid w:val="00A7710F"/>
    <w:rsid w:val="00A844FB"/>
    <w:rsid w:val="00A85866"/>
    <w:rsid w:val="00A94B6E"/>
    <w:rsid w:val="00AA3762"/>
    <w:rsid w:val="00AA6C25"/>
    <w:rsid w:val="00AB126E"/>
    <w:rsid w:val="00AB314A"/>
    <w:rsid w:val="00AC51F7"/>
    <w:rsid w:val="00AD011A"/>
    <w:rsid w:val="00AD2E82"/>
    <w:rsid w:val="00AD62D5"/>
    <w:rsid w:val="00AF02D3"/>
    <w:rsid w:val="00AF417F"/>
    <w:rsid w:val="00B10C2A"/>
    <w:rsid w:val="00B12065"/>
    <w:rsid w:val="00B14AA2"/>
    <w:rsid w:val="00B20062"/>
    <w:rsid w:val="00B20EE1"/>
    <w:rsid w:val="00B268D2"/>
    <w:rsid w:val="00B4149C"/>
    <w:rsid w:val="00B500E6"/>
    <w:rsid w:val="00B659CB"/>
    <w:rsid w:val="00B71EEC"/>
    <w:rsid w:val="00B74590"/>
    <w:rsid w:val="00B757B4"/>
    <w:rsid w:val="00B833BF"/>
    <w:rsid w:val="00B87E02"/>
    <w:rsid w:val="00B91993"/>
    <w:rsid w:val="00B94C21"/>
    <w:rsid w:val="00B94E8E"/>
    <w:rsid w:val="00BA4E8C"/>
    <w:rsid w:val="00BA7900"/>
    <w:rsid w:val="00BC34EF"/>
    <w:rsid w:val="00BC6A20"/>
    <w:rsid w:val="00BC73EE"/>
    <w:rsid w:val="00BD7BEC"/>
    <w:rsid w:val="00BD7DF1"/>
    <w:rsid w:val="00BE0253"/>
    <w:rsid w:val="00BE3934"/>
    <w:rsid w:val="00BE3C6C"/>
    <w:rsid w:val="00BE65D4"/>
    <w:rsid w:val="00BF327A"/>
    <w:rsid w:val="00C00A0F"/>
    <w:rsid w:val="00C21F86"/>
    <w:rsid w:val="00C225A4"/>
    <w:rsid w:val="00C27AB8"/>
    <w:rsid w:val="00C4242C"/>
    <w:rsid w:val="00C44FB2"/>
    <w:rsid w:val="00C461C5"/>
    <w:rsid w:val="00C46776"/>
    <w:rsid w:val="00C46C18"/>
    <w:rsid w:val="00C473F1"/>
    <w:rsid w:val="00C51093"/>
    <w:rsid w:val="00C53904"/>
    <w:rsid w:val="00C56EE2"/>
    <w:rsid w:val="00C6523E"/>
    <w:rsid w:val="00C72BF9"/>
    <w:rsid w:val="00C749E5"/>
    <w:rsid w:val="00C776B6"/>
    <w:rsid w:val="00C77CFC"/>
    <w:rsid w:val="00C8116F"/>
    <w:rsid w:val="00C81B2C"/>
    <w:rsid w:val="00C81D10"/>
    <w:rsid w:val="00C8287A"/>
    <w:rsid w:val="00C85421"/>
    <w:rsid w:val="00C878EA"/>
    <w:rsid w:val="00CA568F"/>
    <w:rsid w:val="00CA626A"/>
    <w:rsid w:val="00CB15C8"/>
    <w:rsid w:val="00CB4906"/>
    <w:rsid w:val="00CC14A8"/>
    <w:rsid w:val="00CC2255"/>
    <w:rsid w:val="00CC6174"/>
    <w:rsid w:val="00CD4983"/>
    <w:rsid w:val="00CD6BED"/>
    <w:rsid w:val="00CE0293"/>
    <w:rsid w:val="00CE04D6"/>
    <w:rsid w:val="00CE3108"/>
    <w:rsid w:val="00CE7A67"/>
    <w:rsid w:val="00CF17CF"/>
    <w:rsid w:val="00CF3B87"/>
    <w:rsid w:val="00D24D0A"/>
    <w:rsid w:val="00D34752"/>
    <w:rsid w:val="00D35CCB"/>
    <w:rsid w:val="00D368E2"/>
    <w:rsid w:val="00D37EB0"/>
    <w:rsid w:val="00D42418"/>
    <w:rsid w:val="00D45BC0"/>
    <w:rsid w:val="00D5040C"/>
    <w:rsid w:val="00D50F19"/>
    <w:rsid w:val="00D541F4"/>
    <w:rsid w:val="00D5727E"/>
    <w:rsid w:val="00D601E7"/>
    <w:rsid w:val="00D63637"/>
    <w:rsid w:val="00D648A0"/>
    <w:rsid w:val="00D70469"/>
    <w:rsid w:val="00D72919"/>
    <w:rsid w:val="00D855A1"/>
    <w:rsid w:val="00D90A95"/>
    <w:rsid w:val="00D9272D"/>
    <w:rsid w:val="00D92FAC"/>
    <w:rsid w:val="00D930B4"/>
    <w:rsid w:val="00D955FC"/>
    <w:rsid w:val="00D95BE9"/>
    <w:rsid w:val="00D96B3C"/>
    <w:rsid w:val="00DA1898"/>
    <w:rsid w:val="00DA3421"/>
    <w:rsid w:val="00DA4898"/>
    <w:rsid w:val="00DB31D0"/>
    <w:rsid w:val="00DB6C94"/>
    <w:rsid w:val="00DD15E8"/>
    <w:rsid w:val="00DD3BB8"/>
    <w:rsid w:val="00DD4667"/>
    <w:rsid w:val="00DE2294"/>
    <w:rsid w:val="00DE4F60"/>
    <w:rsid w:val="00DF1F58"/>
    <w:rsid w:val="00DF2430"/>
    <w:rsid w:val="00DF50F8"/>
    <w:rsid w:val="00E00E8A"/>
    <w:rsid w:val="00E04B59"/>
    <w:rsid w:val="00E066BB"/>
    <w:rsid w:val="00E112C1"/>
    <w:rsid w:val="00E14101"/>
    <w:rsid w:val="00E15A06"/>
    <w:rsid w:val="00E26D39"/>
    <w:rsid w:val="00E32BB4"/>
    <w:rsid w:val="00E35057"/>
    <w:rsid w:val="00E36FD0"/>
    <w:rsid w:val="00E378F9"/>
    <w:rsid w:val="00E44325"/>
    <w:rsid w:val="00E54936"/>
    <w:rsid w:val="00E71687"/>
    <w:rsid w:val="00E723EE"/>
    <w:rsid w:val="00E86FBC"/>
    <w:rsid w:val="00E955B4"/>
    <w:rsid w:val="00EA25D7"/>
    <w:rsid w:val="00EB2C02"/>
    <w:rsid w:val="00EC2F8F"/>
    <w:rsid w:val="00ED4D1C"/>
    <w:rsid w:val="00ED70FB"/>
    <w:rsid w:val="00EE48F4"/>
    <w:rsid w:val="00EF3395"/>
    <w:rsid w:val="00F0789B"/>
    <w:rsid w:val="00F24179"/>
    <w:rsid w:val="00F35CA3"/>
    <w:rsid w:val="00F56626"/>
    <w:rsid w:val="00F66699"/>
    <w:rsid w:val="00F729B7"/>
    <w:rsid w:val="00F74527"/>
    <w:rsid w:val="00F7750D"/>
    <w:rsid w:val="00F8022C"/>
    <w:rsid w:val="00F860D3"/>
    <w:rsid w:val="00F93DD7"/>
    <w:rsid w:val="00F95CFC"/>
    <w:rsid w:val="00F965DF"/>
    <w:rsid w:val="00FA0BBD"/>
    <w:rsid w:val="00FB2977"/>
    <w:rsid w:val="00FB69FC"/>
    <w:rsid w:val="00FC5CF5"/>
    <w:rsid w:val="00FC6944"/>
    <w:rsid w:val="00FD6B95"/>
    <w:rsid w:val="00FE0006"/>
    <w:rsid w:val="00FE2320"/>
    <w:rsid w:val="00FE257A"/>
    <w:rsid w:val="00FE29EC"/>
    <w:rsid w:val="00FE5D8C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A57DB"/>
  <w15:docId w15:val="{33CECEBE-9D83-4EEE-BBDB-24FB4E0B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640"/>
  </w:style>
  <w:style w:type="paragraph" w:styleId="Footer">
    <w:name w:val="footer"/>
    <w:basedOn w:val="Normal"/>
    <w:link w:val="Footer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640"/>
  </w:style>
  <w:style w:type="character" w:customStyle="1" w:styleId="1">
    <w:name w:val="Προεπιλεγμένη γραμματοσειρά1"/>
    <w:qFormat/>
    <w:rsid w:val="005F5BE7"/>
  </w:style>
  <w:style w:type="paragraph" w:styleId="ListParagraph">
    <w:name w:val="List Paragraph"/>
    <w:basedOn w:val="Normal"/>
    <w:uiPriority w:val="34"/>
    <w:qFormat/>
    <w:rsid w:val="005F5BE7"/>
    <w:pPr>
      <w:spacing w:after="0" w:line="300" w:lineRule="auto"/>
      <w:ind w:left="720"/>
      <w:jc w:val="both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5F5B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FBE"/>
    <w:rPr>
      <w:color w:val="954F72" w:themeColor="followedHyperlink"/>
      <w:u w:val="single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C72B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13097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IT</cp:lastModifiedBy>
  <cp:revision>2</cp:revision>
  <dcterms:created xsi:type="dcterms:W3CDTF">2023-10-19T07:50:00Z</dcterms:created>
  <dcterms:modified xsi:type="dcterms:W3CDTF">2023-10-19T07:50:00Z</dcterms:modified>
</cp:coreProperties>
</file>